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B" w:rsidRPr="00455899" w:rsidRDefault="00BD0DAB" w:rsidP="00BD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proofErr w:type="spellStart"/>
      <w:r w:rsidRPr="00FA0367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FA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  <w:r w:rsidR="00455899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 xml:space="preserve">Informații post Asist. </w:t>
      </w:r>
      <w:proofErr w:type="spellStart"/>
      <w:r w:rsidR="00455899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det</w:t>
      </w:r>
      <w:proofErr w:type="spellEnd"/>
      <w:r w:rsidR="00455899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 xml:space="preserve">. </w:t>
      </w:r>
      <w:proofErr w:type="spellStart"/>
      <w:r w:rsidR="00455899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poz</w:t>
      </w:r>
      <w:proofErr w:type="spellEnd"/>
      <w:r w:rsidR="00455899" w:rsidRPr="002D6F23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 xml:space="preserve">. </w:t>
      </w:r>
      <w:r w:rsidR="00455899"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  <w:t>28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9"/>
        <w:gridCol w:w="5357"/>
      </w:tblGrid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E0736B" w:rsidRPr="00FA0367" w:rsidTr="005B7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6B" w:rsidRPr="00FA0367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36B" w:rsidRPr="009D279F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Sociale</w:t>
            </w:r>
            <w:proofErr w:type="spellEnd"/>
          </w:p>
        </w:tc>
      </w:tr>
      <w:tr w:rsidR="00E0736B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6B" w:rsidRPr="00FA0367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36B" w:rsidRPr="009D279F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Socio-Umane</w:t>
            </w:r>
            <w:proofErr w:type="spellEnd"/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D279F" w:rsidRDefault="00CE60C2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D279F" w:rsidRDefault="00CE60C2" w:rsidP="00CE60C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Asist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ent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det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erminat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CE60C2" w:rsidRDefault="00CE60C2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 w:rsidRPr="00CE6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Fundamentele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psihologiei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Practică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pedagogică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I.</w:t>
            </w:r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Psihologia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dezvoltării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Psihologia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educatiei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Practică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pedagogică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II.</w:t>
            </w:r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Metodologia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cercetării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în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științele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educației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Practică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pedagogică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V. (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învățământ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primar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2.)</w:t>
            </w:r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Managementul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clasei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grupei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Practică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pedagogică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VI. (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învățământ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preșcolar</w:t>
            </w:r>
            <w:proofErr w:type="spellEnd"/>
            <w:r w:rsidRPr="00CE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2.)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D279F" w:rsidRDefault="00CE60C2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Psihologie</w:t>
            </w:r>
            <w:proofErr w:type="spellEnd"/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D279F" w:rsidRDefault="009D279F" w:rsidP="00CE60C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Post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vacant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prevăzut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în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Statul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funcții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Departamentului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Socio-Umane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cadrul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Facultății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Disciplinele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aferente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postului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sunt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cuprinse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planul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învățământ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programului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licență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specializarea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Pedagogia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învățământului primar și preșcolar,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totaliz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ând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un număr de 1</w:t>
            </w:r>
            <w:r w:rsidR="00CE60C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ore convenționale pe săptămână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Norma didactică: 1</w:t>
            </w:r>
            <w:r w:rsidR="00CE60C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2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ore/săptămână</w:t>
            </w:r>
          </w:p>
          <w:p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Susţinerea orelor de seminar, </w:t>
            </w:r>
            <w:r w:rsidR="00CE60C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și practică pedagogică 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în conformitate cu planul de învăţământ şi fişele disciplinelor. </w:t>
            </w:r>
          </w:p>
          <w:p w:rsidR="00CE60C2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Verificarea studenţilor pe parcurs şi evaluarea finală. </w:t>
            </w:r>
          </w:p>
          <w:p w:rsidR="009D279F" w:rsidRPr="009D279F" w:rsidRDefault="00CE60C2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3</w:t>
            </w:r>
            <w:r w:rsidR="009D279F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. Coordonarea unor lucrări ştiinţifice studenţeşti. </w:t>
            </w:r>
          </w:p>
          <w:p w:rsidR="009D279F" w:rsidRPr="009D279F" w:rsidRDefault="00CE60C2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4</w:t>
            </w:r>
            <w:r w:rsidR="009D279F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. Participarea la activitatea de cercetare ştiinţifică a departamentului şi publicarea de lucrări ştiinţifice. </w:t>
            </w:r>
          </w:p>
          <w:p w:rsidR="00BD0DAB" w:rsidRPr="009D279F" w:rsidRDefault="00CE60C2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5</w:t>
            </w:r>
            <w:r w:rsidR="009D279F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. Participarea directă la toate activităţile departamentului, ale facultăţii şi ale Universităţii.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B7BE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Data </w:t>
            </w: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susținerii</w:t>
            </w:r>
            <w:proofErr w:type="spellEnd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D279F" w:rsidRDefault="00CE60C2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09.09.2021.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B7BE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Ora</w:t>
            </w:r>
            <w:proofErr w:type="spellEnd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susținerii</w:t>
            </w:r>
            <w:proofErr w:type="spellEnd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D279F" w:rsidRDefault="00CE60C2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652" w:rsidRPr="009D279F" w:rsidRDefault="00902785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Tematica probelor coincide cu tematicile prevăzute în fișele disciplinelor cuprinse în post, afișate pe site-ul universității.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0C2" w:rsidRPr="002D6F23" w:rsidRDefault="00CE60C2" w:rsidP="00CE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Evaluarea dosarului de concurs al candidatului de către comisia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concurs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și verificarea îndeplinirii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lastRenderedPageBreak/>
              <w:t>standardelor minimale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pentru ocuparea postului.</w:t>
            </w:r>
          </w:p>
          <w:p w:rsidR="00902785" w:rsidRPr="009D279F" w:rsidRDefault="00CE60C2" w:rsidP="0090278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Evaluarea de către comisia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concurs</w:t>
            </w:r>
            <w:r w:rsidRPr="002D6F2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a ședinței de </w:t>
            </w:r>
            <w:r w:rsidRPr="002D6F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practice susținute de candidat.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2785"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Candidatul susţine o prelegere publică de minim 45 de minute, în prezenţa comisiei de concurs, iar în cadrul prelegerii candidatul prezintă cele mai semnificative rezultate profesionale anterioare şi planul de dezvoltare a carierei universitare.</w:t>
            </w:r>
          </w:p>
          <w:p w:rsidR="00BD0DAB" w:rsidRPr="00FA0367" w:rsidRDefault="00902785" w:rsidP="0090278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Comisia de concurs evaluează candidatul conform metodologiei proprii, luând în considerare relevanţa şi impactul rezultatelor ştiinţifice, competenţele didactice, capacitatea de a transfera cunoştinţele şi rezultatele proprii către mediul social, capacitatea de a disemina propriile rezultate ştiinţifice; experienţa profesională a candidatului.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Lista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documente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cererea de înscriere la concurs, semnată de candidat, care include o declaraţie pe propria răspundere privind veridicitatea informaţiilor prezentate în dosar;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propunere de dezvoltare a carierei universitare a candidatului atât din punct de vedere didactic, în cazul posturilor didactice, cât şi din punctul de vedere al activităţilor de cercetare ştiinţifică; propunerea se redactează de către candidat, cuprinde maximum 10 pagini şi este unul dintre principalele criterii de departajare a candidaţilor.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curriculum vitae al candidatului în format tipărit şi în format electronic;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lista de lucrări ale candidatului în format tipărit şi în format electronic;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fişa de verificare a îndeplinirii standardelor universităţii de prezentare la concurs, al cărei format standard este prevăzut de metodologia proprie. Fişa de verificare este completată şi semnată de către candidat;</w:t>
            </w:r>
          </w:p>
          <w:p w:rsidR="00FA0367" w:rsidRPr="000857FB" w:rsidRDefault="000857FB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diplomă de doctor sau 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document</w:t>
            </w: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ul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referitor la deţinerea </w:t>
            </w: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statutului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student 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doctor</w:t>
            </w:r>
            <w:r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and: adeverință în original eliberată de Școala Doctorală, în care să fie precizat anul de studii și anul înmatriculării la doctorat</w:t>
            </w:r>
            <w:r w:rsidR="00FA0367" w:rsidRP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declaraţie pe propria răspundere a candidatului în care indică situaţiile de incompatibilitate prevăzute de Legea nr. 1/2011 în care s-ar afla în cazul câştigării concursului sau lipsa acestor situaţii de incompatibilitate;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copii ale altor diplome care atestă studiile candidatului;</w:t>
            </w:r>
          </w:p>
          <w:p w:rsidR="000857FB" w:rsidRPr="00FA0367" w:rsidRDefault="000857FB" w:rsidP="000857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candidații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la</w:t>
            </w:r>
            <w:proofErr w:type="gram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postul de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asistent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universitar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trebuie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să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anexeze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documentul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care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dovedește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pregătirea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pedagogică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copia cărţii de identitate sau, în cazul în care candidatul nu are o carte de identitate, a paşaportului sau a unui alt document de identitate întocmit într-un scop echivalent cărţii de identitate ori paşaportului;</w:t>
            </w:r>
          </w:p>
          <w:p w:rsidR="00BD0DAB" w:rsidRPr="000857FB" w:rsidRDefault="00FA0367" w:rsidP="000857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în cazul în care candidatul şi-a schimbat numele, copii de pe</w:t>
            </w:r>
            <w:bookmarkStart w:id="0" w:name="_GoBack"/>
            <w:bookmarkEnd w:id="0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documente care atestă schimbarea numelui</w:t>
            </w:r>
            <w:r w:rsidR="000857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:</w:t>
            </w: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certificat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căsătorie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sau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dovada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schimbării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numelui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980092" w:rsidRPr="00FA0367" w:rsidRDefault="00980092"/>
    <w:sectPr w:rsidR="00980092" w:rsidRPr="00FA0367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5E31"/>
    <w:multiLevelType w:val="hybridMultilevel"/>
    <w:tmpl w:val="47CA7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90CAAF0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042526"/>
    <w:rsid w:val="000857FB"/>
    <w:rsid w:val="002711F9"/>
    <w:rsid w:val="002A3196"/>
    <w:rsid w:val="00320536"/>
    <w:rsid w:val="003F7F83"/>
    <w:rsid w:val="00455899"/>
    <w:rsid w:val="005B7BEE"/>
    <w:rsid w:val="008A6652"/>
    <w:rsid w:val="00902785"/>
    <w:rsid w:val="00927494"/>
    <w:rsid w:val="00980092"/>
    <w:rsid w:val="009D279F"/>
    <w:rsid w:val="009E0BE7"/>
    <w:rsid w:val="00BD0DAB"/>
    <w:rsid w:val="00CE60C2"/>
    <w:rsid w:val="00E0736B"/>
    <w:rsid w:val="00F54D9C"/>
    <w:rsid w:val="00F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Oktató</cp:lastModifiedBy>
  <cp:revision>3</cp:revision>
  <cp:lastPrinted>2013-01-04T14:08:00Z</cp:lastPrinted>
  <dcterms:created xsi:type="dcterms:W3CDTF">2021-07-16T09:26:00Z</dcterms:created>
  <dcterms:modified xsi:type="dcterms:W3CDTF">2021-07-16T09:51:00Z</dcterms:modified>
</cp:coreProperties>
</file>