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7A21DF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7A21DF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UNIVERSITATEA CREŞTINĂ "PARTIUM" DIN ORADEA</w:t>
            </w:r>
          </w:p>
        </w:tc>
      </w:tr>
      <w:tr w:rsidR="00BD0DAB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427CBA" w:rsidP="00427CB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</w:t>
            </w:r>
            <w:r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n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țe</w:t>
            </w:r>
            <w:r w:rsidR="00996301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Economice 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ş</w:t>
            </w:r>
            <w:r w:rsidR="00996301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 Sociale</w:t>
            </w:r>
          </w:p>
        </w:tc>
      </w:tr>
      <w:tr w:rsidR="00BD0DAB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BB1ED5" w:rsidP="0099630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</w:t>
            </w:r>
            <w:r w:rsidR="00996301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conomie</w:t>
            </w:r>
          </w:p>
        </w:tc>
      </w:tr>
      <w:tr w:rsidR="00BD0DAB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BB1ED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25</w:t>
            </w:r>
          </w:p>
        </w:tc>
      </w:tr>
      <w:tr w:rsidR="00927494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BB1ED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 universitar</w:t>
            </w:r>
          </w:p>
        </w:tc>
      </w:tr>
      <w:tr w:rsidR="00BD0DAB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Disciplinele din planul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BB1ED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Management, Managementul resurselor umane, Managementul serviciilor, Management </w:t>
            </w:r>
            <w:r w:rsidR="00427CBA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internațional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</w:t>
            </w:r>
            <w:r w:rsidR="00372861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Managementul competitivității,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Comportament </w:t>
            </w:r>
            <w:r w:rsidR="00427CBA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organizațional</w:t>
            </w:r>
          </w:p>
        </w:tc>
      </w:tr>
      <w:tr w:rsidR="00320536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Domeniu </w:t>
            </w:r>
            <w:r w:rsidR="00427CBA"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științific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BB1ED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Management</w:t>
            </w:r>
          </w:p>
        </w:tc>
      </w:tr>
      <w:tr w:rsidR="00927494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996301" w:rsidP="009A30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</w:t>
            </w:r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proofErr w:type="spellStart"/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poz</w:t>
            </w:r>
            <w:proofErr w:type="spellEnd"/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25 Management, 2 ore conven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ționale curs; Managementul resurselor umane, </w:t>
            </w:r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ore conven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ționale curs</w:t>
            </w:r>
            <w:r w:rsidR="009A3005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la programul de studii licență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; Managementul serviciilor, </w:t>
            </w:r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ore conven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ționale curs</w:t>
            </w:r>
            <w:r w:rsidR="009A3005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la programul de studii licență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; Managementul internațional, </w:t>
            </w:r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ore conven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ționale curs</w:t>
            </w:r>
            <w:r w:rsidR="009A3005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la programul de studii licență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; Comportament organizațional, </w:t>
            </w:r>
            <w:r w:rsidR="006A6464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ore conven</w:t>
            </w:r>
            <w:r w:rsidR="006A6464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ționale curs</w:t>
            </w:r>
            <w:r w:rsidR="009A3005" w:rsidRPr="007A2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la programul de studii licență; Managementul competitivității, 2 ore seminar la programul de studii master;</w:t>
            </w:r>
          </w:p>
        </w:tc>
      </w:tr>
      <w:tr w:rsidR="00927494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427CBA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Atribuțiile</w:t>
            </w:r>
            <w:r w:rsidR="00BD0DAB"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/</w:t>
            </w: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activitățile</w:t>
            </w:r>
            <w:r w:rsidR="00BD0DAB"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6A6464" w:rsidP="009A30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Norma didactică, care cuprinde: a) Activităţi de predare; </w:t>
            </w:r>
            <w:r w:rsidR="009A3005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b) Activităţi de seminar, lucrări practice şi de laborator, îndrumare de proiecte de an; c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) Îndrumarea elaborării lucrărilor de licenţă; </w:t>
            </w:r>
            <w:r w:rsidR="009A3005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) Îndrumarea elaborării lucrărilor de master; e) Alte activităţi didactice, practice şi de cercetare ştiinţifică înscrise în planurile de învăţământ; f) Activităţi de evaluare; g) Tutorat, consultaţii, îndrumarea cercurilor ştiinţifice studenţeşti; h) Participarea la consilii şi comisii în interesul învăţământului. 2. Norma de cercetare.</w:t>
            </w:r>
          </w:p>
        </w:tc>
      </w:tr>
      <w:tr w:rsidR="00927494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1. Evoluția managementului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2. Elaborarea structurii organizatorice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 xml:space="preserve">3. Recrutarea și selectarea personalului 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4. Pregătirea și dezvoltarea profesională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5. Conținutul şi sfera de cuprindere a serviciilor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6. Particularităţile managementului serviciilor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 xml:space="preserve">7. Consecințele procesului de globalizare 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8. Competiția pe piețele internaționale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9. Eficiența economică și creșterea productivității microeconomice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 xml:space="preserve">10. Rolul calității managementului în atingerea </w:t>
            </w:r>
            <w:r w:rsidRPr="007A21DF">
              <w:rPr>
                <w:rFonts w:ascii="Times New Roman" w:hAnsi="Times New Roman" w:cs="Times New Roman"/>
                <w:lang w:val="ro-RO"/>
              </w:rPr>
              <w:lastRenderedPageBreak/>
              <w:t>obiectivelor de performanță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11. Performanţă şi motivaţie</w:t>
            </w:r>
          </w:p>
          <w:p w:rsidR="008A6652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>12. Leadership sau management</w:t>
            </w:r>
          </w:p>
          <w:p w:rsidR="00DA5B59" w:rsidRPr="007A21DF" w:rsidRDefault="00DA5B59" w:rsidP="00DA5B59">
            <w:pPr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7A21DF">
              <w:rPr>
                <w:rFonts w:ascii="Times New Roman" w:hAnsi="Times New Roman" w:cs="Times New Roman"/>
                <w:i/>
                <w:lang w:val="ro-RO"/>
              </w:rPr>
              <w:t>Bibliografie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Lungescu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D.C. - Popa, M. -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Salanță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I.I. (2015). Management. Concepte, tehnici, abilități (ediția a II-a, revizuită). Cluj-Napoca: Editura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Risoprint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7A21DF">
              <w:rPr>
                <w:rFonts w:ascii="Times New Roman" w:hAnsi="Times New Roman" w:cs="Times New Roman"/>
                <w:lang w:val="ro-RO"/>
              </w:rPr>
              <w:t xml:space="preserve">Cole, G. A. (2000). Managementul personalului. Bucureşti: Editura CODECS. 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Hofstede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>, G. (1996). Managementul structurilor multiculturale. Bucureşti: Editura Economică,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Jivan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>, A. (1998). Managementul serviciilor. Timișoara: Editura de Vest.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Latruffe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L. (2010).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Competitiveness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Productivity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Efficiency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in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the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Agricultural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Agri-Food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Sectors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. OECD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Food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Agriculture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Fisheries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Papers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No 30, Paris: OECD. DOI </w:t>
            </w:r>
            <w:hyperlink r:id="rId7" w:history="1">
              <w:r w:rsidRPr="007A21DF">
                <w:rPr>
                  <w:rStyle w:val="Hyperlink"/>
                  <w:rFonts w:ascii="Times New Roman" w:hAnsi="Times New Roman" w:cs="Times New Roman"/>
                  <w:lang w:val="ro-RO"/>
                </w:rPr>
                <w:t>http://dx.doi.org/10.1787/5km91nkdt6d6-en</w:t>
              </w:r>
            </w:hyperlink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Collins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J. (2005).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Jóból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kiválló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[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Good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to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Great: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Why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Some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Companies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Make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the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Leap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...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Others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Don't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>]. Budapest: Editura HVG.</w:t>
            </w:r>
          </w:p>
          <w:p w:rsidR="00DA5B59" w:rsidRPr="007A21DF" w:rsidRDefault="00DA5B59" w:rsidP="00DA5B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7A21DF">
              <w:rPr>
                <w:rFonts w:ascii="Times New Roman" w:hAnsi="Times New Roman" w:cs="Times New Roman"/>
                <w:lang w:val="ro-RO"/>
              </w:rPr>
              <w:t>Johns</w:t>
            </w:r>
            <w:proofErr w:type="spellEnd"/>
            <w:r w:rsidRPr="007A21DF">
              <w:rPr>
                <w:rFonts w:ascii="Times New Roman" w:hAnsi="Times New Roman" w:cs="Times New Roman"/>
                <w:lang w:val="ro-RO"/>
              </w:rPr>
              <w:t xml:space="preserve">, G. (1998): Comportament organizaţional. Înţelegerea şi conducerea oamenilor în procesul muncii. Bucureşti: Editura Economică. </w:t>
            </w:r>
          </w:p>
          <w:p w:rsidR="00DA5B59" w:rsidRPr="007A21DF" w:rsidRDefault="00DA5B59" w:rsidP="00DA5B5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27494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7A21DF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lastRenderedPageBreak/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7A21DF" w:rsidRDefault="00EB2208" w:rsidP="00935A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Comisia de concurs evaluează candidatul din perspectiva următoarelor aspecte: a) relevanţa şi impactul rezultatelor ştiinţifice ale candidatului; b) capacitatea candidatului de a îndruma studenţi sau tineri cercetători; c) competenţele didactice ale candidatului, pentru posturile care prevăd activităţi didactice; d) capacitatea candidatului de a transfera cunoştinţele şi rezultatele sale către mediul economic sau social ori de a disemina propriile rezultate ştiinţifice; e) capacitatea candidatului de a lucra în echipă şi eficienţa colaborărilor ştiinţifice ale acestuia, în funcţie de specificul domeniului candidatului; f) capacitatea candidatului de a conduce proiecte de cercetare-dezvoltare; g) experienţa profesională a candidatului în ale instituţii decât instituţia care a scos postul la concurs, Competenţele profesionale ale candidatului pentru postul de lector universitar se evaluează de către Comisia de concurs prin parcurgerea următoarelor etape: a) verificarea îndeplinirii standardelor minimale prin analiza fişei de verificare a îndeplinirii standardelor prevăzută la art. 34 din metodologie, a curriculum vitae, listei de lucrări şi a conţinutului publicaţiilor ataşate la dosar. Proba de concurs </w:t>
            </w:r>
            <w:r w:rsidR="00095097"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în 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unei prelegeri publice de minim 45 de minute în care candidatul prezintă cele mai </w:t>
            </w:r>
            <w:r w:rsidRPr="007A21D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lastRenderedPageBreak/>
              <w:t xml:space="preserve">semnificative rezultate profesionale anterioare şi planul de dezvoltare a carierei universitare. Această probă conţine în mod obligatoriu şi o sesiune de întrebări din partea comisiei şi a publicului. </w:t>
            </w:r>
          </w:p>
        </w:tc>
      </w:tr>
      <w:tr w:rsidR="007A21DF" w:rsidRPr="007A21DF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1DF" w:rsidRPr="007A21DF" w:rsidRDefault="007A21DF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1DF" w:rsidRPr="007A21DF" w:rsidRDefault="007A21DF" w:rsidP="00935A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01.02.2017 ora: 12.00</w:t>
            </w:r>
            <w:bookmarkStart w:id="0" w:name="_GoBack"/>
            <w:bookmarkEnd w:id="0"/>
          </w:p>
        </w:tc>
      </w:tr>
    </w:tbl>
    <w:p w:rsidR="00980092" w:rsidRPr="007A21DF" w:rsidRDefault="00980092">
      <w:pPr>
        <w:rPr>
          <w:rFonts w:ascii="Times New Roman" w:hAnsi="Times New Roman" w:cs="Times New Roman"/>
          <w:lang w:val="ro-RO"/>
        </w:rPr>
      </w:pPr>
    </w:p>
    <w:sectPr w:rsidR="00980092" w:rsidRPr="007A21DF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0EE6"/>
    <w:multiLevelType w:val="hybridMultilevel"/>
    <w:tmpl w:val="8794A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50358"/>
    <w:rsid w:val="00095097"/>
    <w:rsid w:val="002711F9"/>
    <w:rsid w:val="00320536"/>
    <w:rsid w:val="003472A0"/>
    <w:rsid w:val="00372861"/>
    <w:rsid w:val="003F7F83"/>
    <w:rsid w:val="00427CBA"/>
    <w:rsid w:val="00683111"/>
    <w:rsid w:val="006A6464"/>
    <w:rsid w:val="00725FEB"/>
    <w:rsid w:val="007A21DF"/>
    <w:rsid w:val="008A6652"/>
    <w:rsid w:val="00927494"/>
    <w:rsid w:val="00935AAB"/>
    <w:rsid w:val="00980092"/>
    <w:rsid w:val="00996301"/>
    <w:rsid w:val="009A3005"/>
    <w:rsid w:val="009E0BE7"/>
    <w:rsid w:val="00B50E27"/>
    <w:rsid w:val="00BB1ED5"/>
    <w:rsid w:val="00BD0DAB"/>
    <w:rsid w:val="00DA5B59"/>
    <w:rsid w:val="00EB2208"/>
    <w:rsid w:val="00F54D9C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1787/5km91nkdt6d6-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A6CA-E60E-4FD9-81F3-79FF99DA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2017-01-10T10:42:00Z</dcterms:created>
  <dcterms:modified xsi:type="dcterms:W3CDTF">2017-01-10T10:42:00Z</dcterms:modified>
</cp:coreProperties>
</file>